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7" w:type="dxa"/>
        <w:tblLayout w:type="fixed"/>
        <w:tblCellMar>
          <w:left w:w="0" w:type="dxa"/>
          <w:right w:w="0" w:type="dxa"/>
        </w:tblCellMar>
        <w:tblLook w:val="01E0" w:firstRow="1" w:lastRow="1" w:firstColumn="1" w:lastColumn="1" w:noHBand="0" w:noVBand="0"/>
      </w:tblPr>
      <w:tblGrid>
        <w:gridCol w:w="5842"/>
        <w:gridCol w:w="5108"/>
      </w:tblGrid>
      <w:tr w:rsidR="007A7D03" w14:paraId="410FAC55" w14:textId="77777777" w:rsidTr="00CB4B50">
        <w:trPr>
          <w:trHeight w:val="1383"/>
        </w:trPr>
        <w:tc>
          <w:tcPr>
            <w:tcW w:w="5842" w:type="dxa"/>
          </w:tcPr>
          <w:p w14:paraId="52468768" w14:textId="77777777" w:rsidR="007A7D03" w:rsidRDefault="00837ECC">
            <w:pPr>
              <w:pStyle w:val="TableParagraph"/>
              <w:ind w:left="203"/>
              <w:rPr>
                <w:rFonts w:ascii="Times New Roman"/>
                <w:sz w:val="20"/>
              </w:rPr>
            </w:pPr>
            <w:bookmarkStart w:id="0" w:name="_Hlk144730851"/>
            <w:r>
              <w:rPr>
                <w:rFonts w:ascii="Times New Roman"/>
                <w:noProof/>
                <w:sz w:val="20"/>
                <w:lang w:val="en-US" w:eastAsia="en-US" w:bidi="ar-SA"/>
              </w:rPr>
              <w:drawing>
                <wp:inline distT="0" distB="0" distL="0" distR="0" wp14:anchorId="2427A90C" wp14:editId="208CEB6E">
                  <wp:extent cx="2011565" cy="6537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11565" cy="653796"/>
                          </a:xfrm>
                          <a:prstGeom prst="rect">
                            <a:avLst/>
                          </a:prstGeom>
                        </pic:spPr>
                      </pic:pic>
                    </a:graphicData>
                  </a:graphic>
                </wp:inline>
              </w:drawing>
            </w:r>
          </w:p>
        </w:tc>
        <w:tc>
          <w:tcPr>
            <w:tcW w:w="5108" w:type="dxa"/>
          </w:tcPr>
          <w:p w14:paraId="76C57572" w14:textId="77777777" w:rsidR="007A7D03" w:rsidRDefault="00837ECC">
            <w:pPr>
              <w:pStyle w:val="TableParagraph"/>
              <w:ind w:left="3083" w:right="212" w:hanging="637"/>
              <w:jc w:val="right"/>
            </w:pPr>
            <w:proofErr w:type="spellStart"/>
            <w:r>
              <w:rPr>
                <w:b/>
              </w:rPr>
              <w:t>EquityOne</w:t>
            </w:r>
            <w:proofErr w:type="spellEnd"/>
            <w:r>
              <w:rPr>
                <w:b/>
                <w:spacing w:val="-4"/>
              </w:rPr>
              <w:t xml:space="preserve"> </w:t>
            </w:r>
            <w:r>
              <w:rPr>
                <w:b/>
              </w:rPr>
              <w:t>Finance</w:t>
            </w:r>
            <w:r>
              <w:rPr>
                <w:b/>
                <w:spacing w:val="-3"/>
              </w:rPr>
              <w:t xml:space="preserve"> </w:t>
            </w:r>
            <w:r>
              <w:rPr>
                <w:b/>
              </w:rPr>
              <w:t xml:space="preserve">Limited </w:t>
            </w:r>
            <w:r>
              <w:t>AFE</w:t>
            </w:r>
            <w:r>
              <w:rPr>
                <w:spacing w:val="1"/>
              </w:rPr>
              <w:t xml:space="preserve"> </w:t>
            </w:r>
            <w:r>
              <w:t>Business</w:t>
            </w:r>
            <w:r>
              <w:rPr>
                <w:spacing w:val="3"/>
              </w:rPr>
              <w:t xml:space="preserve"> </w:t>
            </w:r>
            <w:r>
              <w:rPr>
                <w:spacing w:val="-3"/>
              </w:rPr>
              <w:t>Centre</w:t>
            </w:r>
            <w:r>
              <w:t xml:space="preserve"> 62</w:t>
            </w:r>
            <w:r>
              <w:rPr>
                <w:spacing w:val="1"/>
              </w:rPr>
              <w:t xml:space="preserve"> </w:t>
            </w:r>
            <w:r>
              <w:t>Anchorage</w:t>
            </w:r>
            <w:r>
              <w:rPr>
                <w:spacing w:val="-2"/>
              </w:rPr>
              <w:t xml:space="preserve"> </w:t>
            </w:r>
            <w:r>
              <w:t>Road Sutton</w:t>
            </w:r>
            <w:r>
              <w:rPr>
                <w:spacing w:val="-6"/>
              </w:rPr>
              <w:t xml:space="preserve"> </w:t>
            </w:r>
            <w:r>
              <w:t>Coldfield</w:t>
            </w:r>
          </w:p>
          <w:p w14:paraId="1037A05C" w14:textId="77777777" w:rsidR="007A7D03" w:rsidRDefault="00837ECC">
            <w:pPr>
              <w:pStyle w:val="TableParagraph"/>
              <w:spacing w:line="291" w:lineRule="exact"/>
              <w:ind w:right="213"/>
              <w:jc w:val="right"/>
            </w:pPr>
            <w:r>
              <w:t>West Midlands</w:t>
            </w:r>
            <w:r>
              <w:rPr>
                <w:sz w:val="24"/>
              </w:rPr>
              <w:t xml:space="preserve">, </w:t>
            </w:r>
            <w:r>
              <w:t>B74</w:t>
            </w:r>
            <w:r>
              <w:rPr>
                <w:spacing w:val="-5"/>
              </w:rPr>
              <w:t xml:space="preserve"> </w:t>
            </w:r>
            <w:r>
              <w:t>2PG</w:t>
            </w:r>
          </w:p>
        </w:tc>
      </w:tr>
      <w:tr w:rsidR="007A7D03" w14:paraId="4CFCD78F" w14:textId="77777777" w:rsidTr="00CB4B50">
        <w:trPr>
          <w:trHeight w:val="2117"/>
        </w:trPr>
        <w:tc>
          <w:tcPr>
            <w:tcW w:w="10950" w:type="dxa"/>
            <w:gridSpan w:val="2"/>
          </w:tcPr>
          <w:p w14:paraId="11531A97" w14:textId="102A2963" w:rsidR="007A7D03" w:rsidRDefault="00837ECC">
            <w:pPr>
              <w:pStyle w:val="TableParagraph"/>
              <w:spacing w:before="11"/>
              <w:ind w:left="203"/>
              <w:rPr>
                <w:rFonts w:ascii="Arial"/>
                <w:b/>
                <w:sz w:val="36"/>
              </w:rPr>
            </w:pPr>
            <w:r>
              <w:rPr>
                <w:rFonts w:ascii="Arial"/>
                <w:b/>
                <w:sz w:val="36"/>
              </w:rPr>
              <w:t>About our Mortgage Services</w:t>
            </w:r>
          </w:p>
          <w:p w14:paraId="3C2FC0F0" w14:textId="77777777" w:rsidR="007A7D03" w:rsidRDefault="007A7D03">
            <w:pPr>
              <w:pStyle w:val="TableParagraph"/>
              <w:spacing w:before="6"/>
              <w:rPr>
                <w:rFonts w:ascii="Times New Roman"/>
                <w:sz w:val="28"/>
              </w:rPr>
            </w:pPr>
          </w:p>
          <w:p w14:paraId="0F0985DE" w14:textId="77777777" w:rsidR="007A7D03" w:rsidRDefault="00000000">
            <w:pPr>
              <w:pStyle w:val="TableParagraph"/>
              <w:spacing w:line="30" w:lineRule="exact"/>
              <w:ind w:left="188"/>
              <w:rPr>
                <w:rFonts w:ascii="Times New Roman"/>
                <w:sz w:val="3"/>
              </w:rPr>
            </w:pPr>
            <w:r>
              <w:rPr>
                <w:rFonts w:ascii="Times New Roman"/>
                <w:sz w:val="3"/>
              </w:rPr>
            </w:r>
            <w:r>
              <w:rPr>
                <w:rFonts w:ascii="Times New Roman"/>
                <w:sz w:val="3"/>
              </w:rPr>
              <w:pict w14:anchorId="3B449D47">
                <v:group id="_x0000_s2050" style="width:523.95pt;height:1.45pt;mso-position-horizontal-relative:char;mso-position-vertical-relative:line" coordsize="10479,29">
                  <v:line id="_x0000_s2051" style="position:absolute" from="0,14" to="10478,14" strokecolor="#d8d8d8" strokeweight=".50108mm"/>
                  <w10:wrap type="none"/>
                  <w10:anchorlock/>
                </v:group>
              </w:pict>
            </w:r>
          </w:p>
          <w:p w14:paraId="7B613E7B" w14:textId="77777777" w:rsidR="007A7D03" w:rsidRDefault="00837ECC">
            <w:pPr>
              <w:pStyle w:val="TableParagraph"/>
              <w:numPr>
                <w:ilvl w:val="0"/>
                <w:numId w:val="4"/>
              </w:numPr>
              <w:tabs>
                <w:tab w:val="left" w:pos="486"/>
              </w:tabs>
              <w:spacing w:before="278"/>
              <w:rPr>
                <w:b/>
                <w:sz w:val="28"/>
              </w:rPr>
            </w:pPr>
            <w:r>
              <w:rPr>
                <w:b/>
                <w:color w:val="006FC0"/>
                <w:sz w:val="28"/>
              </w:rPr>
              <w:t>The Financial Conduct Authority</w:t>
            </w:r>
            <w:r>
              <w:rPr>
                <w:b/>
                <w:color w:val="006FC0"/>
                <w:spacing w:val="-5"/>
                <w:sz w:val="28"/>
              </w:rPr>
              <w:t xml:space="preserve"> </w:t>
            </w:r>
            <w:r>
              <w:rPr>
                <w:b/>
                <w:color w:val="006FC0"/>
                <w:sz w:val="28"/>
              </w:rPr>
              <w:t>(FCA)</w:t>
            </w:r>
          </w:p>
          <w:p w14:paraId="5CA6F4A9" w14:textId="77777777" w:rsidR="007A7D03" w:rsidRDefault="007A7D03">
            <w:pPr>
              <w:pStyle w:val="TableParagraph"/>
              <w:spacing w:before="8"/>
              <w:rPr>
                <w:rFonts w:ascii="Times New Roman"/>
                <w:sz w:val="23"/>
              </w:rPr>
            </w:pPr>
          </w:p>
          <w:p w14:paraId="0C04DA87" w14:textId="77777777" w:rsidR="007A7D03" w:rsidRDefault="00837ECC">
            <w:pPr>
              <w:pStyle w:val="TableParagraph"/>
              <w:spacing w:line="237" w:lineRule="auto"/>
              <w:ind w:left="203" w:right="210"/>
              <w:jc w:val="both"/>
            </w:pPr>
            <w:r>
              <w:t>The FCA is the independent watchdog that regulates financial services. This document has been designed to be given to consumers considering buying certain financial products. It explains the service you are being offered and how you will pay for it. Use this information to decide if our services are right for you.</w:t>
            </w:r>
          </w:p>
          <w:p w14:paraId="31402C6F" w14:textId="77777777" w:rsidR="007A7D03" w:rsidRDefault="007A7D03">
            <w:pPr>
              <w:pStyle w:val="TableParagraph"/>
              <w:spacing w:before="3"/>
              <w:rPr>
                <w:rFonts w:ascii="Times New Roman"/>
                <w:sz w:val="18"/>
              </w:rPr>
            </w:pPr>
          </w:p>
          <w:p w14:paraId="05F56B6E" w14:textId="77777777" w:rsidR="007A7D03" w:rsidRDefault="00837ECC">
            <w:pPr>
              <w:pStyle w:val="TableParagraph"/>
              <w:numPr>
                <w:ilvl w:val="0"/>
                <w:numId w:val="4"/>
              </w:numPr>
              <w:tabs>
                <w:tab w:val="left" w:pos="482"/>
              </w:tabs>
              <w:ind w:left="481" w:hanging="281"/>
              <w:rPr>
                <w:b/>
                <w:sz w:val="28"/>
              </w:rPr>
            </w:pPr>
            <w:r>
              <w:rPr>
                <w:b/>
                <w:color w:val="006FC0"/>
                <w:sz w:val="28"/>
              </w:rPr>
              <w:t>Whose products do we</w:t>
            </w:r>
            <w:r>
              <w:rPr>
                <w:b/>
                <w:color w:val="006FC0"/>
                <w:spacing w:val="-8"/>
                <w:sz w:val="28"/>
              </w:rPr>
              <w:t xml:space="preserve"> </w:t>
            </w:r>
            <w:r>
              <w:rPr>
                <w:b/>
                <w:color w:val="006FC0"/>
                <w:sz w:val="28"/>
              </w:rPr>
              <w:t>offer?</w:t>
            </w:r>
          </w:p>
          <w:p w14:paraId="33270AEB" w14:textId="77777777" w:rsidR="007A7D03" w:rsidRDefault="007A7D03">
            <w:pPr>
              <w:pStyle w:val="TableParagraph"/>
              <w:spacing w:before="7"/>
              <w:rPr>
                <w:rFonts w:ascii="Times New Roman"/>
                <w:sz w:val="25"/>
              </w:rPr>
            </w:pPr>
          </w:p>
          <w:p w14:paraId="7BDA966F" w14:textId="77777777" w:rsidR="007A7D03" w:rsidRDefault="00837ECC">
            <w:pPr>
              <w:pStyle w:val="TableParagraph"/>
              <w:ind w:left="200"/>
            </w:pPr>
            <w:r>
              <w:t>We offer products in the following ‘relevant markets’:</w:t>
            </w:r>
          </w:p>
          <w:p w14:paraId="0BCA21F4" w14:textId="77777777" w:rsidR="00837ECC" w:rsidRDefault="00837ECC">
            <w:pPr>
              <w:pStyle w:val="TableParagraph"/>
              <w:spacing w:line="237" w:lineRule="auto"/>
              <w:ind w:left="200" w:right="203"/>
            </w:pPr>
          </w:p>
          <w:p w14:paraId="64854A68" w14:textId="77777777" w:rsidR="00837ECC" w:rsidRPr="00837ECC" w:rsidRDefault="00837ECC" w:rsidP="00837ECC">
            <w:pPr>
              <w:pStyle w:val="ListParagraph"/>
              <w:widowControl/>
              <w:numPr>
                <w:ilvl w:val="0"/>
                <w:numId w:val="5"/>
              </w:numPr>
              <w:autoSpaceDE/>
              <w:autoSpaceDN/>
              <w:contextualSpacing/>
              <w:rPr>
                <w:rFonts w:asciiTheme="minorHAnsi" w:hAnsiTheme="minorHAnsi"/>
              </w:rPr>
            </w:pPr>
            <w:r w:rsidRPr="00837ECC">
              <w:rPr>
                <w:rFonts w:asciiTheme="minorHAnsi" w:hAnsiTheme="minorHAnsi"/>
              </w:rPr>
              <w:t>First charge regulated mortgage contracts</w:t>
            </w:r>
          </w:p>
          <w:p w14:paraId="68845D88" w14:textId="77777777" w:rsidR="00837ECC" w:rsidRPr="00837ECC" w:rsidRDefault="00837ECC" w:rsidP="00837ECC">
            <w:pPr>
              <w:pStyle w:val="ListParagraph"/>
              <w:widowControl/>
              <w:numPr>
                <w:ilvl w:val="0"/>
                <w:numId w:val="5"/>
              </w:numPr>
              <w:autoSpaceDE/>
              <w:autoSpaceDN/>
              <w:contextualSpacing/>
              <w:rPr>
                <w:rFonts w:asciiTheme="minorHAnsi" w:hAnsiTheme="minorHAnsi"/>
              </w:rPr>
            </w:pPr>
            <w:r w:rsidRPr="00837ECC">
              <w:rPr>
                <w:rFonts w:asciiTheme="minorHAnsi" w:hAnsiTheme="minorHAnsi"/>
              </w:rPr>
              <w:t>Second charge regulated mortgage contracts</w:t>
            </w:r>
          </w:p>
          <w:p w14:paraId="39051DDF" w14:textId="77777777" w:rsidR="00837ECC" w:rsidRPr="00837ECC" w:rsidRDefault="00837ECC" w:rsidP="00837ECC">
            <w:pPr>
              <w:pStyle w:val="ListParagraph"/>
              <w:widowControl/>
              <w:numPr>
                <w:ilvl w:val="0"/>
                <w:numId w:val="5"/>
              </w:numPr>
              <w:autoSpaceDE/>
              <w:autoSpaceDN/>
              <w:contextualSpacing/>
              <w:rPr>
                <w:rFonts w:asciiTheme="minorHAnsi" w:hAnsiTheme="minorHAnsi"/>
              </w:rPr>
            </w:pPr>
            <w:r w:rsidRPr="00837ECC">
              <w:rPr>
                <w:rFonts w:asciiTheme="minorHAnsi" w:hAnsiTheme="minorHAnsi"/>
              </w:rPr>
              <w:t>Bridging finance regulated mortgage contracts</w:t>
            </w:r>
          </w:p>
          <w:p w14:paraId="1457CA55" w14:textId="77777777" w:rsidR="00837ECC" w:rsidRPr="00837ECC" w:rsidRDefault="00837ECC" w:rsidP="00837ECC">
            <w:pPr>
              <w:pStyle w:val="ListParagraph"/>
              <w:widowControl/>
              <w:numPr>
                <w:ilvl w:val="0"/>
                <w:numId w:val="5"/>
              </w:numPr>
              <w:autoSpaceDE/>
              <w:autoSpaceDN/>
              <w:contextualSpacing/>
              <w:rPr>
                <w:rFonts w:asciiTheme="minorHAnsi" w:hAnsiTheme="minorHAnsi"/>
              </w:rPr>
            </w:pPr>
            <w:r w:rsidRPr="00837ECC">
              <w:rPr>
                <w:rFonts w:asciiTheme="minorHAnsi" w:hAnsiTheme="minorHAnsi"/>
              </w:rPr>
              <w:t>Re</w:t>
            </w:r>
            <w:r>
              <w:rPr>
                <w:rFonts w:asciiTheme="minorHAnsi" w:hAnsiTheme="minorHAnsi"/>
              </w:rPr>
              <w:t>-</w:t>
            </w:r>
            <w:r w:rsidRPr="00837ECC">
              <w:rPr>
                <w:rFonts w:asciiTheme="minorHAnsi" w:hAnsiTheme="minorHAnsi"/>
              </w:rPr>
              <w:t>mortgage regulated mortgage contracts</w:t>
            </w:r>
          </w:p>
          <w:p w14:paraId="06F9DBF3" w14:textId="77777777" w:rsidR="00837ECC" w:rsidRPr="00837ECC" w:rsidRDefault="00837ECC" w:rsidP="00837ECC">
            <w:pPr>
              <w:pStyle w:val="ListParagraph"/>
              <w:widowControl/>
              <w:numPr>
                <w:ilvl w:val="0"/>
                <w:numId w:val="5"/>
              </w:numPr>
              <w:autoSpaceDE/>
              <w:autoSpaceDN/>
              <w:contextualSpacing/>
              <w:rPr>
                <w:rFonts w:asciiTheme="minorHAnsi" w:hAnsiTheme="minorHAnsi"/>
              </w:rPr>
            </w:pPr>
            <w:r w:rsidRPr="00837ECC">
              <w:rPr>
                <w:rFonts w:asciiTheme="minorHAnsi" w:hAnsiTheme="minorHAnsi"/>
              </w:rPr>
              <w:t xml:space="preserve">Buy to let </w:t>
            </w:r>
            <w:r>
              <w:rPr>
                <w:rFonts w:asciiTheme="minorHAnsi" w:hAnsiTheme="minorHAnsi"/>
              </w:rPr>
              <w:t xml:space="preserve">(CBTL) </w:t>
            </w:r>
            <w:r w:rsidRPr="00837ECC">
              <w:rPr>
                <w:rFonts w:asciiTheme="minorHAnsi" w:hAnsiTheme="minorHAnsi"/>
              </w:rPr>
              <w:t>regulated mortgage contracts</w:t>
            </w:r>
          </w:p>
          <w:p w14:paraId="3A77AE2D" w14:textId="77777777" w:rsidR="00837ECC" w:rsidRPr="00837ECC" w:rsidRDefault="00837ECC" w:rsidP="00837ECC">
            <w:pPr>
              <w:pStyle w:val="ListParagraph"/>
              <w:widowControl/>
              <w:numPr>
                <w:ilvl w:val="0"/>
                <w:numId w:val="5"/>
              </w:numPr>
              <w:autoSpaceDE/>
              <w:autoSpaceDN/>
              <w:contextualSpacing/>
              <w:rPr>
                <w:rFonts w:asciiTheme="minorHAnsi" w:hAnsiTheme="minorHAnsi"/>
              </w:rPr>
            </w:pPr>
            <w:r w:rsidRPr="00837ECC">
              <w:rPr>
                <w:rFonts w:asciiTheme="minorHAnsi" w:hAnsiTheme="minorHAnsi"/>
              </w:rPr>
              <w:t xml:space="preserve">Commercial non regulated mortgages including </w:t>
            </w:r>
            <w:proofErr w:type="spellStart"/>
            <w:r w:rsidRPr="00837ECC">
              <w:rPr>
                <w:rFonts w:asciiTheme="minorHAnsi" w:hAnsiTheme="minorHAnsi"/>
              </w:rPr>
              <w:t>non regulate</w:t>
            </w:r>
            <w:r>
              <w:rPr>
                <w:rFonts w:asciiTheme="minorHAnsi" w:hAnsiTheme="minorHAnsi"/>
              </w:rPr>
              <w:t>d</w:t>
            </w:r>
            <w:proofErr w:type="spellEnd"/>
            <w:r>
              <w:rPr>
                <w:rFonts w:asciiTheme="minorHAnsi" w:hAnsiTheme="minorHAnsi"/>
              </w:rPr>
              <w:t xml:space="preserve"> bridging and </w:t>
            </w:r>
            <w:proofErr w:type="spellStart"/>
            <w:r>
              <w:rPr>
                <w:rFonts w:asciiTheme="minorHAnsi" w:hAnsiTheme="minorHAnsi"/>
              </w:rPr>
              <w:t>non regulated</w:t>
            </w:r>
            <w:proofErr w:type="spellEnd"/>
            <w:r>
              <w:rPr>
                <w:rFonts w:asciiTheme="minorHAnsi" w:hAnsiTheme="minorHAnsi"/>
              </w:rPr>
              <w:t xml:space="preserve"> Buy to Let</w:t>
            </w:r>
          </w:p>
          <w:p w14:paraId="1C61D755" w14:textId="77777777" w:rsidR="00837ECC" w:rsidRPr="00837ECC" w:rsidRDefault="00837ECC" w:rsidP="00837ECC">
            <w:pPr>
              <w:tabs>
                <w:tab w:val="left" w:pos="1134"/>
                <w:tab w:val="left" w:pos="7200"/>
                <w:tab w:val="left" w:pos="7920"/>
                <w:tab w:val="left" w:pos="8640"/>
                <w:tab w:val="left" w:pos="9360"/>
              </w:tabs>
              <w:spacing w:line="240" w:lineRule="atLeast"/>
              <w:ind w:left="360"/>
              <w:jc w:val="both"/>
              <w:rPr>
                <w:rFonts w:asciiTheme="minorHAnsi" w:hAnsiTheme="minorHAnsi" w:cs="Arial"/>
              </w:rPr>
            </w:pPr>
          </w:p>
          <w:p w14:paraId="708E8954" w14:textId="77777777" w:rsidR="00837ECC" w:rsidRPr="00837ECC" w:rsidRDefault="00837ECC" w:rsidP="00837ECC">
            <w:pPr>
              <w:tabs>
                <w:tab w:val="left" w:pos="1134"/>
                <w:tab w:val="left" w:pos="7200"/>
                <w:tab w:val="left" w:pos="7920"/>
                <w:tab w:val="left" w:pos="8640"/>
                <w:tab w:val="left" w:pos="9360"/>
              </w:tabs>
              <w:spacing w:line="240" w:lineRule="atLeast"/>
              <w:ind w:left="360"/>
              <w:jc w:val="both"/>
              <w:rPr>
                <w:rFonts w:asciiTheme="minorHAnsi" w:hAnsiTheme="minorHAnsi" w:cs="Arial"/>
              </w:rPr>
            </w:pPr>
            <w:r w:rsidRPr="00837ECC">
              <w:rPr>
                <w:rFonts w:asciiTheme="minorHAnsi" w:hAnsiTheme="minorHAnsi" w:cs="Arial"/>
              </w:rPr>
              <w:t>We offer mortgages from a panel of lenders from across the market, including specialist providers you can’t access from the high street.</w:t>
            </w:r>
          </w:p>
          <w:p w14:paraId="2627889F" w14:textId="77777777" w:rsidR="00D329AF" w:rsidRDefault="00D329AF" w:rsidP="00D329AF">
            <w:pPr>
              <w:pStyle w:val="ListParagraph"/>
              <w:widowControl/>
              <w:tabs>
                <w:tab w:val="left" w:pos="340"/>
                <w:tab w:val="left" w:pos="7200"/>
                <w:tab w:val="left" w:pos="7920"/>
                <w:tab w:val="left" w:pos="8640"/>
                <w:tab w:val="left" w:pos="9360"/>
              </w:tabs>
              <w:autoSpaceDE/>
              <w:autoSpaceDN/>
              <w:spacing w:line="240" w:lineRule="atLeast"/>
              <w:ind w:left="720" w:firstLine="0"/>
              <w:contextualSpacing/>
              <w:rPr>
                <w:rFonts w:asciiTheme="minorHAnsi" w:hAnsiTheme="minorHAnsi" w:cs="Arial"/>
              </w:rPr>
            </w:pPr>
          </w:p>
          <w:p w14:paraId="27375739" w14:textId="31BC76D5" w:rsidR="00837ECC" w:rsidRPr="00837ECC" w:rsidRDefault="00837ECC" w:rsidP="00837ECC">
            <w:pPr>
              <w:pStyle w:val="ListParagraph"/>
              <w:widowControl/>
              <w:numPr>
                <w:ilvl w:val="0"/>
                <w:numId w:val="5"/>
              </w:numPr>
              <w:tabs>
                <w:tab w:val="left" w:pos="340"/>
                <w:tab w:val="left" w:pos="7200"/>
                <w:tab w:val="left" w:pos="7920"/>
                <w:tab w:val="left" w:pos="8640"/>
                <w:tab w:val="left" w:pos="9360"/>
              </w:tabs>
              <w:autoSpaceDE/>
              <w:autoSpaceDN/>
              <w:spacing w:line="240" w:lineRule="atLeast"/>
              <w:contextualSpacing/>
              <w:rPr>
                <w:rFonts w:asciiTheme="minorHAnsi" w:hAnsiTheme="minorHAnsi" w:cs="Arial"/>
              </w:rPr>
            </w:pPr>
            <w:r w:rsidRPr="00837ECC">
              <w:rPr>
                <w:rFonts w:asciiTheme="minorHAnsi" w:hAnsiTheme="minorHAnsi" w:cs="Arial"/>
              </w:rPr>
              <w:t>Ask us for a list of the lenders we offer mortgages from.</w:t>
            </w:r>
          </w:p>
          <w:p w14:paraId="1119FB5A" w14:textId="4A066F9B" w:rsidR="00837ECC" w:rsidRDefault="00837ECC" w:rsidP="00837ECC">
            <w:pPr>
              <w:pStyle w:val="ListParagraph"/>
              <w:widowControl/>
              <w:numPr>
                <w:ilvl w:val="0"/>
                <w:numId w:val="5"/>
              </w:numPr>
              <w:tabs>
                <w:tab w:val="left" w:pos="340"/>
                <w:tab w:val="left" w:pos="7200"/>
                <w:tab w:val="left" w:pos="7920"/>
                <w:tab w:val="left" w:pos="8640"/>
                <w:tab w:val="left" w:pos="9360"/>
              </w:tabs>
              <w:autoSpaceDE/>
              <w:autoSpaceDN/>
              <w:spacing w:line="240" w:lineRule="atLeast"/>
              <w:contextualSpacing/>
              <w:rPr>
                <w:rFonts w:asciiTheme="minorHAnsi" w:hAnsiTheme="minorHAnsi" w:cs="Arial"/>
              </w:rPr>
            </w:pPr>
            <w:r w:rsidRPr="00837ECC">
              <w:rPr>
                <w:rFonts w:asciiTheme="minorHAnsi" w:hAnsiTheme="minorHAnsi" w:cs="Arial"/>
              </w:rPr>
              <w:t xml:space="preserve">Please be aware that commercial </w:t>
            </w:r>
            <w:r w:rsidR="00EF537D">
              <w:rPr>
                <w:rFonts w:asciiTheme="minorHAnsi" w:hAnsiTheme="minorHAnsi" w:cs="Arial"/>
              </w:rPr>
              <w:t>and non-r</w:t>
            </w:r>
            <w:r w:rsidRPr="00837ECC">
              <w:rPr>
                <w:rFonts w:asciiTheme="minorHAnsi" w:hAnsiTheme="minorHAnsi" w:cs="Arial"/>
              </w:rPr>
              <w:t>egulated mortgages do not offer protection with the</w:t>
            </w:r>
            <w:r w:rsidR="00EF537D">
              <w:rPr>
                <w:rFonts w:asciiTheme="minorHAnsi" w:hAnsiTheme="minorHAnsi" w:cs="Arial"/>
              </w:rPr>
              <w:t xml:space="preserve"> Financial Conduct Authority, </w:t>
            </w:r>
            <w:r w:rsidRPr="00837ECC">
              <w:rPr>
                <w:rFonts w:asciiTheme="minorHAnsi" w:hAnsiTheme="minorHAnsi" w:cs="Arial"/>
              </w:rPr>
              <w:t>Financial Ombudsman Service</w:t>
            </w:r>
            <w:r w:rsidR="00EF537D">
              <w:rPr>
                <w:rFonts w:asciiTheme="minorHAnsi" w:hAnsiTheme="minorHAnsi" w:cs="Arial"/>
              </w:rPr>
              <w:t xml:space="preserve"> or the Financial Services Compensation Service.</w:t>
            </w:r>
          </w:p>
          <w:p w14:paraId="1F5D237D" w14:textId="20808028" w:rsidR="00C91343" w:rsidRDefault="00C91343" w:rsidP="00C91343">
            <w:pPr>
              <w:widowControl/>
              <w:tabs>
                <w:tab w:val="left" w:pos="340"/>
                <w:tab w:val="left" w:pos="7200"/>
                <w:tab w:val="left" w:pos="7920"/>
                <w:tab w:val="left" w:pos="8640"/>
                <w:tab w:val="left" w:pos="9360"/>
              </w:tabs>
              <w:autoSpaceDE/>
              <w:autoSpaceDN/>
              <w:spacing w:line="240" w:lineRule="atLeast"/>
              <w:contextualSpacing/>
              <w:rPr>
                <w:rFonts w:asciiTheme="minorHAnsi" w:hAnsiTheme="minorHAnsi" w:cs="Arial"/>
              </w:rPr>
            </w:pPr>
          </w:p>
          <w:p w14:paraId="3AF563EB" w14:textId="176FCD7A" w:rsidR="007A7D03" w:rsidRDefault="00837ECC">
            <w:pPr>
              <w:pStyle w:val="TableParagraph"/>
              <w:spacing w:line="237" w:lineRule="auto"/>
              <w:ind w:left="200" w:right="203"/>
            </w:pPr>
            <w:r>
              <w:t>Please note that, where you are increasing your mortgage borrowing, although we do not (or are unable to) advise on the following finance options these may be available to you and more appropriate:-</w:t>
            </w:r>
          </w:p>
          <w:p w14:paraId="73070DFA" w14:textId="77777777" w:rsidR="007A7D03" w:rsidRDefault="007A7D03">
            <w:pPr>
              <w:pStyle w:val="TableParagraph"/>
              <w:spacing w:before="8"/>
              <w:rPr>
                <w:rFonts w:ascii="Times New Roman"/>
              </w:rPr>
            </w:pPr>
          </w:p>
          <w:p w14:paraId="70B02754" w14:textId="77777777" w:rsidR="007A7D03" w:rsidRDefault="00837ECC">
            <w:pPr>
              <w:pStyle w:val="TableParagraph"/>
              <w:numPr>
                <w:ilvl w:val="0"/>
                <w:numId w:val="3"/>
              </w:numPr>
              <w:tabs>
                <w:tab w:val="left" w:pos="316"/>
              </w:tabs>
              <w:spacing w:line="267" w:lineRule="exact"/>
              <w:ind w:left="315" w:hanging="115"/>
            </w:pPr>
            <w:r>
              <w:t>A further advance from your existing</w:t>
            </w:r>
            <w:r>
              <w:rPr>
                <w:spacing w:val="-15"/>
              </w:rPr>
              <w:t xml:space="preserve"> </w:t>
            </w:r>
            <w:r>
              <w:t>lender</w:t>
            </w:r>
          </w:p>
          <w:p w14:paraId="30E1B6EE" w14:textId="77777777" w:rsidR="007A7D03" w:rsidRDefault="00837ECC">
            <w:pPr>
              <w:pStyle w:val="TableParagraph"/>
              <w:numPr>
                <w:ilvl w:val="0"/>
                <w:numId w:val="3"/>
              </w:numPr>
              <w:tabs>
                <w:tab w:val="left" w:pos="316"/>
              </w:tabs>
              <w:spacing w:line="267" w:lineRule="exact"/>
              <w:ind w:left="315" w:hanging="115"/>
            </w:pPr>
            <w:r>
              <w:t>An unsecured</w:t>
            </w:r>
            <w:r>
              <w:rPr>
                <w:spacing w:val="-4"/>
              </w:rPr>
              <w:t xml:space="preserve"> </w:t>
            </w:r>
            <w:r>
              <w:t>loan</w:t>
            </w:r>
          </w:p>
          <w:p w14:paraId="5E339436" w14:textId="77777777" w:rsidR="007A7D03" w:rsidRDefault="007A7D03">
            <w:pPr>
              <w:pStyle w:val="TableParagraph"/>
              <w:rPr>
                <w:rFonts w:ascii="Times New Roman"/>
              </w:rPr>
            </w:pPr>
          </w:p>
          <w:p w14:paraId="7BC9CDF4" w14:textId="77777777" w:rsidR="007A7D03" w:rsidRDefault="00837ECC">
            <w:pPr>
              <w:pStyle w:val="TableParagraph"/>
              <w:numPr>
                <w:ilvl w:val="0"/>
                <w:numId w:val="2"/>
              </w:numPr>
              <w:tabs>
                <w:tab w:val="left" w:pos="482"/>
              </w:tabs>
              <w:spacing w:before="132"/>
              <w:rPr>
                <w:b/>
                <w:color w:val="0079C0"/>
                <w:sz w:val="28"/>
              </w:rPr>
            </w:pPr>
            <w:r>
              <w:rPr>
                <w:b/>
                <w:color w:val="0079C0"/>
                <w:sz w:val="28"/>
              </w:rPr>
              <w:t>Which service will we provide you</w:t>
            </w:r>
            <w:r>
              <w:rPr>
                <w:b/>
                <w:color w:val="0079C0"/>
                <w:spacing w:val="-20"/>
                <w:sz w:val="28"/>
              </w:rPr>
              <w:t xml:space="preserve"> </w:t>
            </w:r>
            <w:r>
              <w:rPr>
                <w:b/>
                <w:color w:val="0079C0"/>
                <w:sz w:val="28"/>
              </w:rPr>
              <w:t>with?</w:t>
            </w:r>
          </w:p>
          <w:p w14:paraId="07EF10E4" w14:textId="77777777" w:rsidR="007A7D03" w:rsidRDefault="007A7D03">
            <w:pPr>
              <w:pStyle w:val="TableParagraph"/>
              <w:spacing w:before="10"/>
              <w:rPr>
                <w:rFonts w:ascii="Times New Roman"/>
                <w:sz w:val="23"/>
              </w:rPr>
            </w:pPr>
          </w:p>
          <w:p w14:paraId="7967A90E" w14:textId="3B35C04D" w:rsidR="007A7D03" w:rsidRDefault="00837ECC">
            <w:pPr>
              <w:pStyle w:val="TableParagraph"/>
              <w:spacing w:line="237" w:lineRule="auto"/>
              <w:ind w:left="203" w:right="242"/>
            </w:pPr>
            <w:r>
              <w:t>Regulated Mortgage Contracts: We will advise and make a recommendati</w:t>
            </w:r>
            <w:r w:rsidR="00EF537D">
              <w:t>on in relation to which first or</w:t>
            </w:r>
            <w:r>
              <w:t xml:space="preserve"> second charge mortgage or short term bridging finance whichever is most appropriate for your personal circumstances. We will assess your needs and circumstances and recommend a suitable and affordable solution.</w:t>
            </w:r>
            <w:r w:rsidR="00885E30">
              <w:t xml:space="preserve"> </w:t>
            </w:r>
            <w:r w:rsidR="00885E30" w:rsidRPr="00C91343">
              <w:rPr>
                <w:rFonts w:asciiTheme="minorHAnsi" w:eastAsia="Times New Roman" w:hAnsiTheme="minorHAnsi" w:cstheme="minorHAnsi"/>
                <w:color w:val="000000"/>
              </w:rPr>
              <w:t xml:space="preserve">If </w:t>
            </w:r>
            <w:proofErr w:type="spellStart"/>
            <w:r w:rsidR="00885E30" w:rsidRPr="00C91343">
              <w:rPr>
                <w:rFonts w:asciiTheme="minorHAnsi" w:eastAsia="Times New Roman" w:hAnsiTheme="minorHAnsi" w:cstheme="minorHAnsi"/>
                <w:color w:val="000000"/>
              </w:rPr>
              <w:t>EquityOne</w:t>
            </w:r>
            <w:proofErr w:type="spellEnd"/>
            <w:r w:rsidR="00885E30" w:rsidRPr="00C91343">
              <w:rPr>
                <w:rFonts w:asciiTheme="minorHAnsi" w:eastAsia="Times New Roman" w:hAnsiTheme="minorHAnsi" w:cstheme="minorHAnsi"/>
                <w:color w:val="000000"/>
              </w:rPr>
              <w:t xml:space="preserve"> cannot assist with</w:t>
            </w:r>
            <w:r w:rsidR="00885E30" w:rsidRPr="00044A3D">
              <w:rPr>
                <w:rFonts w:asciiTheme="minorHAnsi" w:eastAsia="Times New Roman" w:hAnsiTheme="minorHAnsi" w:cstheme="minorHAnsi"/>
                <w:color w:val="000000"/>
              </w:rPr>
              <w:t xml:space="preserve"> debt consolidation loans or second charge mortgages</w:t>
            </w:r>
            <w:r w:rsidR="00885E30" w:rsidRPr="00C91343">
              <w:rPr>
                <w:rFonts w:asciiTheme="minorHAnsi" w:eastAsia="Times New Roman" w:hAnsiTheme="minorHAnsi" w:cstheme="minorHAnsi"/>
                <w:color w:val="000000"/>
              </w:rPr>
              <w:t xml:space="preserve"> directly we </w:t>
            </w:r>
            <w:r w:rsidR="00F33011">
              <w:rPr>
                <w:rFonts w:asciiTheme="minorHAnsi" w:eastAsia="Times New Roman" w:hAnsiTheme="minorHAnsi" w:cstheme="minorHAnsi"/>
                <w:color w:val="000000"/>
              </w:rPr>
              <w:t xml:space="preserve">can also </w:t>
            </w:r>
            <w:r w:rsidR="00C10294">
              <w:rPr>
                <w:rFonts w:asciiTheme="minorHAnsi" w:eastAsia="Times New Roman" w:hAnsiTheme="minorHAnsi" w:cstheme="minorHAnsi"/>
                <w:color w:val="000000"/>
              </w:rPr>
              <w:t>refer</w:t>
            </w:r>
            <w:r w:rsidR="00885E30" w:rsidRPr="00C91343">
              <w:rPr>
                <w:rFonts w:asciiTheme="minorHAnsi" w:eastAsia="Times New Roman" w:hAnsiTheme="minorHAnsi" w:cstheme="minorHAnsi"/>
                <w:color w:val="000000"/>
              </w:rPr>
              <w:t xml:space="preserve"> clients</w:t>
            </w:r>
            <w:r w:rsidR="00885E30" w:rsidRPr="00044A3D">
              <w:rPr>
                <w:rFonts w:asciiTheme="minorHAnsi" w:eastAsia="Times New Roman" w:hAnsiTheme="minorHAnsi" w:cstheme="minorHAnsi"/>
                <w:color w:val="000000"/>
              </w:rPr>
              <w:t xml:space="preserve"> to ARO our mortgage partner</w:t>
            </w:r>
            <w:r w:rsidR="00885E30" w:rsidRPr="00C91343">
              <w:rPr>
                <w:rFonts w:asciiTheme="minorHAnsi" w:eastAsia="Times New Roman" w:hAnsiTheme="minorHAnsi" w:cstheme="minorHAnsi"/>
                <w:color w:val="000000"/>
              </w:rPr>
              <w:t>.</w:t>
            </w:r>
          </w:p>
          <w:p w14:paraId="18CD8110" w14:textId="77777777" w:rsidR="007A7D03" w:rsidRDefault="007A7D03">
            <w:pPr>
              <w:pStyle w:val="TableParagraph"/>
              <w:spacing w:before="10"/>
              <w:rPr>
                <w:rFonts w:ascii="Times New Roman"/>
                <w:sz w:val="21"/>
              </w:rPr>
            </w:pPr>
          </w:p>
          <w:p w14:paraId="1EDD09C6" w14:textId="77777777" w:rsidR="007A7D03" w:rsidRDefault="00837ECC">
            <w:pPr>
              <w:pStyle w:val="TableParagraph"/>
              <w:numPr>
                <w:ilvl w:val="0"/>
                <w:numId w:val="2"/>
              </w:numPr>
              <w:tabs>
                <w:tab w:val="left" w:pos="486"/>
              </w:tabs>
              <w:ind w:left="485" w:hanging="282"/>
              <w:rPr>
                <w:b/>
                <w:color w:val="006FC0"/>
                <w:sz w:val="28"/>
              </w:rPr>
            </w:pPr>
            <w:r>
              <w:rPr>
                <w:b/>
                <w:color w:val="006FC0"/>
                <w:sz w:val="28"/>
              </w:rPr>
              <w:t>What will you have to pay us for this</w:t>
            </w:r>
            <w:r>
              <w:rPr>
                <w:b/>
                <w:color w:val="006FC0"/>
                <w:spacing w:val="-11"/>
                <w:sz w:val="28"/>
              </w:rPr>
              <w:t xml:space="preserve"> </w:t>
            </w:r>
            <w:r>
              <w:rPr>
                <w:b/>
                <w:color w:val="006FC0"/>
                <w:sz w:val="28"/>
              </w:rPr>
              <w:t>service?</w:t>
            </w:r>
          </w:p>
          <w:p w14:paraId="20CCA4EF" w14:textId="77777777" w:rsidR="007A7D03" w:rsidRDefault="007A7D03">
            <w:pPr>
              <w:pStyle w:val="TableParagraph"/>
              <w:spacing w:before="9"/>
              <w:rPr>
                <w:rFonts w:ascii="Times New Roman"/>
                <w:sz w:val="25"/>
              </w:rPr>
            </w:pPr>
          </w:p>
          <w:p w14:paraId="65E01A8C" w14:textId="318AAD0F" w:rsidR="007A7D03" w:rsidRDefault="00837ECC">
            <w:pPr>
              <w:pStyle w:val="TableParagraph"/>
              <w:spacing w:before="1" w:line="237" w:lineRule="auto"/>
              <w:ind w:left="203"/>
            </w:pPr>
            <w:r>
              <w:lastRenderedPageBreak/>
              <w:t xml:space="preserve">Depending on the loan advance </w:t>
            </w:r>
            <w:r w:rsidR="00771EE7">
              <w:t xml:space="preserve">in some circumstances (loans under £150,000) </w:t>
            </w:r>
            <w:r>
              <w:t>we may charge a broker fee of up to 4% of the advance for a first charge or a second charge mortgage. In certain circumstances this may change, we will let you know the exact fee before you proceed.</w:t>
            </w:r>
          </w:p>
          <w:p w14:paraId="61674FC3" w14:textId="77777777" w:rsidR="007A7D03" w:rsidRDefault="007A7D03">
            <w:pPr>
              <w:pStyle w:val="TableParagraph"/>
              <w:spacing w:before="4"/>
              <w:rPr>
                <w:rFonts w:ascii="Times New Roman"/>
                <w:sz w:val="23"/>
              </w:rPr>
            </w:pPr>
          </w:p>
          <w:p w14:paraId="536BE30D" w14:textId="77777777" w:rsidR="007A7D03" w:rsidRDefault="00837ECC">
            <w:pPr>
              <w:pStyle w:val="TableParagraph"/>
              <w:ind w:left="203"/>
            </w:pPr>
            <w:r>
              <w:t>The fee charged is either added on completion to your loan or you can pay upfront.</w:t>
            </w:r>
          </w:p>
          <w:p w14:paraId="6CF2432F" w14:textId="77777777" w:rsidR="007A7D03" w:rsidRDefault="007A7D03">
            <w:pPr>
              <w:pStyle w:val="TableParagraph"/>
              <w:spacing w:before="10"/>
              <w:rPr>
                <w:rFonts w:ascii="Times New Roman"/>
              </w:rPr>
            </w:pPr>
          </w:p>
          <w:p w14:paraId="70099EA6" w14:textId="77777777" w:rsidR="007A7D03" w:rsidRDefault="00837ECC">
            <w:pPr>
              <w:pStyle w:val="TableParagraph"/>
              <w:spacing w:line="264" w:lineRule="exact"/>
              <w:ind w:left="203" w:right="221"/>
            </w:pPr>
            <w:r>
              <w:t>In addition to the above we will also be paid a procuration fee from the lender, we will inform you of the fee we will receive. You will receive an illustration document and this will tell you about any fees relating to a particular mortgage</w:t>
            </w:r>
            <w:r w:rsidR="006F5629">
              <w:t>.</w:t>
            </w:r>
          </w:p>
          <w:p w14:paraId="6AE5E25E" w14:textId="77777777" w:rsidR="006F5629" w:rsidRDefault="006F5629">
            <w:pPr>
              <w:pStyle w:val="TableParagraph"/>
              <w:spacing w:line="264" w:lineRule="exact"/>
              <w:ind w:left="203" w:right="221"/>
            </w:pPr>
          </w:p>
          <w:p w14:paraId="3C1833C7" w14:textId="77777777" w:rsidR="006F5629" w:rsidRDefault="006F5629" w:rsidP="006F5629">
            <w:pPr>
              <w:pStyle w:val="Heading1"/>
              <w:numPr>
                <w:ilvl w:val="0"/>
                <w:numId w:val="1"/>
              </w:numPr>
              <w:tabs>
                <w:tab w:val="left" w:pos="586"/>
              </w:tabs>
              <w:spacing w:before="31"/>
              <w:ind w:hanging="281"/>
            </w:pPr>
            <w:r>
              <w:rPr>
                <w:color w:val="006FC0"/>
              </w:rPr>
              <w:t>Refund of</w:t>
            </w:r>
            <w:r>
              <w:rPr>
                <w:color w:val="006FC0"/>
                <w:spacing w:val="1"/>
              </w:rPr>
              <w:t xml:space="preserve"> </w:t>
            </w:r>
            <w:r>
              <w:rPr>
                <w:color w:val="006FC0"/>
              </w:rPr>
              <w:t>fees.</w:t>
            </w:r>
          </w:p>
          <w:p w14:paraId="07871B4F" w14:textId="77777777" w:rsidR="006F5629" w:rsidRDefault="006F5629" w:rsidP="006F5629">
            <w:pPr>
              <w:pStyle w:val="BodyText"/>
              <w:spacing w:before="4"/>
              <w:rPr>
                <w:b/>
                <w:sz w:val="25"/>
              </w:rPr>
            </w:pPr>
          </w:p>
          <w:p w14:paraId="652F5A26" w14:textId="77777777" w:rsidR="006F5629" w:rsidRDefault="006F5629" w:rsidP="006F5629">
            <w:pPr>
              <w:pStyle w:val="BodyText"/>
              <w:ind w:left="304"/>
            </w:pPr>
            <w:r>
              <w:t>Should the mortgage not complete, we will not charge you for any fees.</w:t>
            </w:r>
          </w:p>
          <w:p w14:paraId="64A24356" w14:textId="77777777" w:rsidR="006F5629" w:rsidRDefault="006F5629" w:rsidP="006F5629">
            <w:pPr>
              <w:pStyle w:val="BodyText"/>
              <w:spacing w:before="11"/>
              <w:rPr>
                <w:sz w:val="20"/>
              </w:rPr>
            </w:pPr>
          </w:p>
          <w:p w14:paraId="3FFE2AC9" w14:textId="77777777" w:rsidR="006F5629" w:rsidRDefault="006F5629" w:rsidP="006F5629">
            <w:pPr>
              <w:pStyle w:val="Heading1"/>
              <w:numPr>
                <w:ilvl w:val="0"/>
                <w:numId w:val="1"/>
              </w:numPr>
              <w:tabs>
                <w:tab w:val="left" w:pos="586"/>
              </w:tabs>
              <w:ind w:hanging="281"/>
            </w:pPr>
            <w:r>
              <w:rPr>
                <w:color w:val="006FC0"/>
              </w:rPr>
              <w:t>Who regulates</w:t>
            </w:r>
            <w:r>
              <w:rPr>
                <w:color w:val="006FC0"/>
                <w:spacing w:val="-3"/>
              </w:rPr>
              <w:t xml:space="preserve"> </w:t>
            </w:r>
            <w:r>
              <w:rPr>
                <w:color w:val="006FC0"/>
              </w:rPr>
              <w:t>us?</w:t>
            </w:r>
          </w:p>
          <w:p w14:paraId="14BC341E" w14:textId="77777777" w:rsidR="006F5629" w:rsidRDefault="006F5629" w:rsidP="006F5629">
            <w:pPr>
              <w:pStyle w:val="BodyText"/>
              <w:spacing w:before="5"/>
              <w:rPr>
                <w:b/>
              </w:rPr>
            </w:pPr>
          </w:p>
          <w:p w14:paraId="1328273C" w14:textId="77777777" w:rsidR="006F5629" w:rsidRDefault="006F5629" w:rsidP="006F5629">
            <w:pPr>
              <w:pStyle w:val="BodyText"/>
              <w:spacing w:before="1"/>
              <w:ind w:left="303" w:right="659"/>
            </w:pPr>
            <w:proofErr w:type="spellStart"/>
            <w:r>
              <w:t>EquityOne</w:t>
            </w:r>
            <w:proofErr w:type="spellEnd"/>
            <w:r>
              <w:t xml:space="preserve"> Finance Limited is authorised and regulated by the Financial Conduct Authority. Our firm reference number is 733649. You can check this on the Financial Services Register by visiting FCA’s website on https://register.fca.org.uk/ or by contacting the FCA on 0800 111 6768.</w:t>
            </w:r>
          </w:p>
          <w:p w14:paraId="76560FA5" w14:textId="77777777" w:rsidR="006F5629" w:rsidRDefault="006F5629" w:rsidP="006F5629">
            <w:pPr>
              <w:pStyle w:val="BodyText"/>
              <w:spacing w:before="6"/>
              <w:rPr>
                <w:sz w:val="25"/>
              </w:rPr>
            </w:pPr>
          </w:p>
          <w:p w14:paraId="5EA32919" w14:textId="77777777" w:rsidR="006F5629" w:rsidRDefault="006F5629" w:rsidP="006F5629">
            <w:pPr>
              <w:pStyle w:val="Heading1"/>
              <w:numPr>
                <w:ilvl w:val="0"/>
                <w:numId w:val="1"/>
              </w:numPr>
              <w:tabs>
                <w:tab w:val="left" w:pos="586"/>
              </w:tabs>
              <w:spacing w:before="1"/>
              <w:ind w:hanging="281"/>
            </w:pPr>
            <w:r>
              <w:rPr>
                <w:color w:val="006FC0"/>
              </w:rPr>
              <w:t>What to do if you have a</w:t>
            </w:r>
            <w:r>
              <w:rPr>
                <w:color w:val="006FC0"/>
                <w:spacing w:val="-3"/>
              </w:rPr>
              <w:t xml:space="preserve"> </w:t>
            </w:r>
            <w:r>
              <w:rPr>
                <w:color w:val="006FC0"/>
              </w:rPr>
              <w:t>complaint?</w:t>
            </w:r>
          </w:p>
          <w:p w14:paraId="346C7D2C" w14:textId="77777777" w:rsidR="006F5629" w:rsidRDefault="006F5629" w:rsidP="006F5629">
            <w:pPr>
              <w:pStyle w:val="BodyText"/>
              <w:spacing w:before="4"/>
              <w:rPr>
                <w:b/>
              </w:rPr>
            </w:pPr>
          </w:p>
          <w:p w14:paraId="410AD9B3" w14:textId="77777777" w:rsidR="006F5629" w:rsidRDefault="006F5629" w:rsidP="006F5629">
            <w:pPr>
              <w:pStyle w:val="BodyText"/>
              <w:ind w:left="304"/>
            </w:pPr>
            <w:r>
              <w:t>If you wish to register a complaint, please contact us:</w:t>
            </w:r>
          </w:p>
          <w:p w14:paraId="584E8443" w14:textId="723E3D72" w:rsidR="006F5629" w:rsidRDefault="006F5629" w:rsidP="006F5629">
            <w:pPr>
              <w:pStyle w:val="BodyText"/>
              <w:spacing w:before="49" w:line="538" w:lineRule="exact"/>
              <w:ind w:left="304" w:right="7170"/>
            </w:pPr>
            <w:r>
              <w:rPr>
                <w:b/>
              </w:rPr>
              <w:t xml:space="preserve">In writing: </w:t>
            </w:r>
            <w:r>
              <w:t xml:space="preserve">Write to Mr Dale Robinson at </w:t>
            </w:r>
            <w:proofErr w:type="spellStart"/>
            <w:r>
              <w:t>EquityOne</w:t>
            </w:r>
            <w:proofErr w:type="spellEnd"/>
            <w:r>
              <w:t xml:space="preserve"> Finance Limited</w:t>
            </w:r>
          </w:p>
          <w:p w14:paraId="5734EF2E" w14:textId="77777777" w:rsidR="006F5629" w:rsidRDefault="006F5629" w:rsidP="006F5629">
            <w:pPr>
              <w:pStyle w:val="BodyText"/>
              <w:spacing w:line="220" w:lineRule="exact"/>
              <w:ind w:left="304"/>
            </w:pPr>
            <w:r>
              <w:t>AFE Business Centre</w:t>
            </w:r>
          </w:p>
          <w:p w14:paraId="24C8A6AF" w14:textId="77777777" w:rsidR="006F5629" w:rsidRDefault="006F5629" w:rsidP="006F5629">
            <w:pPr>
              <w:pStyle w:val="BodyText"/>
              <w:ind w:left="304" w:right="9094"/>
            </w:pPr>
            <w:r>
              <w:t>62 Anchorage Road Sutton Coldfield West Midlands</w:t>
            </w:r>
          </w:p>
          <w:p w14:paraId="40AF3B6D" w14:textId="77777777" w:rsidR="006F5629" w:rsidRDefault="00000000" w:rsidP="006F5629">
            <w:pPr>
              <w:pStyle w:val="BodyText"/>
              <w:spacing w:line="268" w:lineRule="exact"/>
              <w:ind w:left="304"/>
            </w:pPr>
            <w:hyperlink r:id="rId8">
              <w:r w:rsidR="006F5629">
                <w:t>B74 2PG</w:t>
              </w:r>
            </w:hyperlink>
          </w:p>
          <w:p w14:paraId="1D8792C0" w14:textId="77777777" w:rsidR="006F5629" w:rsidRDefault="006F5629" w:rsidP="006F5629">
            <w:pPr>
              <w:pStyle w:val="BodyText"/>
            </w:pPr>
          </w:p>
          <w:p w14:paraId="75159488" w14:textId="77777777" w:rsidR="006F5629" w:rsidRDefault="006F5629" w:rsidP="006F5629">
            <w:pPr>
              <w:ind w:left="304"/>
            </w:pPr>
            <w:r>
              <w:rPr>
                <w:b/>
              </w:rPr>
              <w:t xml:space="preserve">By phone: </w:t>
            </w:r>
            <w:r>
              <w:t>call 0333 200 7209</w:t>
            </w:r>
          </w:p>
          <w:p w14:paraId="57F01BDE" w14:textId="77777777" w:rsidR="006F5629" w:rsidRDefault="006F5629" w:rsidP="006F5629">
            <w:pPr>
              <w:pStyle w:val="BodyText"/>
            </w:pPr>
          </w:p>
          <w:p w14:paraId="3169F43B" w14:textId="77777777" w:rsidR="006F5629" w:rsidRDefault="006F5629" w:rsidP="006F5629">
            <w:pPr>
              <w:pStyle w:val="BodyText"/>
              <w:ind w:left="304" w:right="659"/>
            </w:pPr>
            <w:r>
              <w:t xml:space="preserve">If you cannot settle your complaint with us, you may be entitled to refer it to the Financial Ombudsman Service at </w:t>
            </w:r>
            <w:hyperlink r:id="rId9">
              <w:r>
                <w:t xml:space="preserve">www.financial-ombudsman.org.uk </w:t>
              </w:r>
            </w:hyperlink>
            <w:r>
              <w:t xml:space="preserve">or by contacting them on 0800 023 4567, or the Information Commissioner’s Office if your complaint relates to how your personal information has been processed </w:t>
            </w:r>
            <w:hyperlink r:id="rId10">
              <w:r>
                <w:t xml:space="preserve">(www.ico.org.uk: </w:t>
              </w:r>
            </w:hyperlink>
            <w:r>
              <w:t>0303 123 1113).</w:t>
            </w:r>
          </w:p>
          <w:p w14:paraId="48CB5A71" w14:textId="77777777" w:rsidR="006F5629" w:rsidRDefault="006F5629" w:rsidP="006F5629">
            <w:pPr>
              <w:pStyle w:val="BodyText"/>
              <w:spacing w:before="2"/>
              <w:rPr>
                <w:sz w:val="21"/>
              </w:rPr>
            </w:pPr>
          </w:p>
          <w:p w14:paraId="3C59872E" w14:textId="77777777" w:rsidR="006F5629" w:rsidRDefault="006F5629" w:rsidP="006F5629">
            <w:pPr>
              <w:pStyle w:val="Heading1"/>
              <w:numPr>
                <w:ilvl w:val="0"/>
                <w:numId w:val="1"/>
              </w:numPr>
              <w:tabs>
                <w:tab w:val="left" w:pos="586"/>
              </w:tabs>
              <w:ind w:hanging="281"/>
            </w:pPr>
            <w:r>
              <w:rPr>
                <w:color w:val="006FC0"/>
              </w:rPr>
              <w:t>We are covered by the Financial Services Compensation Scheme</w:t>
            </w:r>
            <w:r>
              <w:rPr>
                <w:color w:val="006FC0"/>
                <w:spacing w:val="-8"/>
              </w:rPr>
              <w:t xml:space="preserve"> </w:t>
            </w:r>
            <w:r>
              <w:rPr>
                <w:color w:val="006FC0"/>
              </w:rPr>
              <w:t>(FSCS)</w:t>
            </w:r>
          </w:p>
          <w:p w14:paraId="51A3B94A" w14:textId="77777777" w:rsidR="006F5629" w:rsidRDefault="006F5629" w:rsidP="006F5629">
            <w:pPr>
              <w:pStyle w:val="BodyText"/>
              <w:spacing w:before="10"/>
              <w:rPr>
                <w:b/>
                <w:sz w:val="28"/>
              </w:rPr>
            </w:pPr>
          </w:p>
          <w:p w14:paraId="110833F6" w14:textId="77777777" w:rsidR="006F5629" w:rsidRDefault="006F5629" w:rsidP="006F5629">
            <w:pPr>
              <w:pStyle w:val="BodyText"/>
              <w:ind w:left="304" w:right="659"/>
            </w:pPr>
            <w:r>
              <w:t>We are covered by the FCSC. You may be entitled to compensation from the scheme if we cannot meet your obligations. This depends on the type of business and the circumstances of the claim.</w:t>
            </w:r>
          </w:p>
          <w:p w14:paraId="02BE2350" w14:textId="77777777" w:rsidR="006F5629" w:rsidRDefault="006F5629" w:rsidP="006F5629">
            <w:pPr>
              <w:pStyle w:val="BodyText"/>
              <w:ind w:left="304" w:right="695"/>
            </w:pPr>
            <w:r>
              <w:t>Further information about the limits applicable to the different product types is available from the FSCS at http:// fscs.org.uk/what-we-cover/products</w:t>
            </w:r>
          </w:p>
          <w:p w14:paraId="535D575A" w14:textId="77777777" w:rsidR="006F5629" w:rsidRDefault="006F5629" w:rsidP="006F5629">
            <w:pPr>
              <w:pStyle w:val="BodyText"/>
            </w:pPr>
          </w:p>
          <w:p w14:paraId="3EED06BE" w14:textId="77777777" w:rsidR="006F5629" w:rsidRDefault="006F5629" w:rsidP="006F5629">
            <w:pPr>
              <w:pStyle w:val="BodyText"/>
              <w:spacing w:before="6"/>
              <w:rPr>
                <w:sz w:val="21"/>
              </w:rPr>
            </w:pPr>
          </w:p>
          <w:p w14:paraId="262878D9" w14:textId="77777777" w:rsidR="006F5629" w:rsidRDefault="006F5629" w:rsidP="006F5629">
            <w:pPr>
              <w:pStyle w:val="Heading1"/>
              <w:numPr>
                <w:ilvl w:val="0"/>
                <w:numId w:val="1"/>
              </w:numPr>
              <w:tabs>
                <w:tab w:val="left" w:pos="586"/>
              </w:tabs>
              <w:ind w:hanging="281"/>
            </w:pPr>
            <w:r>
              <w:rPr>
                <w:color w:val="006FC0"/>
              </w:rPr>
              <w:lastRenderedPageBreak/>
              <w:t>Confidentiality and data</w:t>
            </w:r>
            <w:r>
              <w:rPr>
                <w:color w:val="006FC0"/>
                <w:spacing w:val="-1"/>
              </w:rPr>
              <w:t xml:space="preserve"> </w:t>
            </w:r>
            <w:r>
              <w:rPr>
                <w:color w:val="006FC0"/>
              </w:rPr>
              <w:t>protection</w:t>
            </w:r>
          </w:p>
          <w:p w14:paraId="79B0DDCB" w14:textId="77777777" w:rsidR="006F5629" w:rsidRDefault="006F5629" w:rsidP="006F5629">
            <w:pPr>
              <w:pStyle w:val="BodyText"/>
              <w:spacing w:before="5"/>
              <w:rPr>
                <w:b/>
              </w:rPr>
            </w:pPr>
          </w:p>
          <w:p w14:paraId="25085DA2" w14:textId="05924481" w:rsidR="006F5629" w:rsidRDefault="006F5629" w:rsidP="00CB4B50">
            <w:pPr>
              <w:pStyle w:val="BodyText"/>
              <w:spacing w:line="242" w:lineRule="auto"/>
              <w:ind w:left="303" w:right="521"/>
            </w:pPr>
            <w:r>
              <w:t>Our ICO number is ZA048393. We process personal information to enable us to act as an intermediary for any financial transactions including mortgage and insurance broking and to promote our goods and services. We will treat all information as confidential and we will only send this information to mortgage lenders or insurance in order that we can find you a suitable solution. The lenders we may send your information to is limited to our panel of lenders.</w:t>
            </w:r>
          </w:p>
        </w:tc>
      </w:tr>
      <w:bookmarkEnd w:id="0"/>
    </w:tbl>
    <w:p w14:paraId="1AE65C46" w14:textId="77777777" w:rsidR="007A7D03" w:rsidRDefault="007A7D03">
      <w:pPr>
        <w:spacing w:line="264" w:lineRule="exact"/>
        <w:sectPr w:rsidR="007A7D03">
          <w:footerReference w:type="default" r:id="rId11"/>
          <w:type w:val="continuous"/>
          <w:pgSz w:w="12240" w:h="15840"/>
          <w:pgMar w:top="960" w:right="340" w:bottom="1120" w:left="740" w:header="720" w:footer="928" w:gutter="0"/>
          <w:pgNumType w:start="1"/>
          <w:cols w:space="720"/>
        </w:sectPr>
      </w:pPr>
    </w:p>
    <w:p w14:paraId="638298AA" w14:textId="6D3A48D9" w:rsidR="007A7D03" w:rsidRDefault="007A7D03" w:rsidP="00EF537D">
      <w:pPr>
        <w:pStyle w:val="Heading1"/>
        <w:tabs>
          <w:tab w:val="left" w:pos="586"/>
        </w:tabs>
        <w:spacing w:before="31"/>
        <w:ind w:left="0" w:firstLine="0"/>
      </w:pPr>
    </w:p>
    <w:sectPr w:rsidR="007A7D03">
      <w:pgSz w:w="12240" w:h="15840"/>
      <w:pgMar w:top="1460" w:right="340" w:bottom="1120" w:left="740" w:header="0" w:footer="9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C38A1" w14:textId="77777777" w:rsidR="003E7CDD" w:rsidRDefault="003E7CDD">
      <w:r>
        <w:separator/>
      </w:r>
    </w:p>
  </w:endnote>
  <w:endnote w:type="continuationSeparator" w:id="0">
    <w:p w14:paraId="4E6E2BFB" w14:textId="77777777" w:rsidR="003E7CDD" w:rsidRDefault="003E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C618" w14:textId="77777777" w:rsidR="007A7D03" w:rsidRDefault="00000000">
    <w:pPr>
      <w:pStyle w:val="BodyText"/>
      <w:spacing w:line="14" w:lineRule="auto"/>
      <w:rPr>
        <w:sz w:val="20"/>
      </w:rPr>
    </w:pPr>
    <w:r>
      <w:pict w14:anchorId="758E96B9">
        <v:shapetype id="_x0000_t202" coordsize="21600,21600" o:spt="202" path="m,l,21600r21600,l21600,xe">
          <v:stroke joinstyle="miter"/>
          <v:path gradientshapeok="t" o:connecttype="rect"/>
        </v:shapetype>
        <v:shape id="_x0000_s1026" type="#_x0000_t202" style="position:absolute;margin-left:72.7pt;margin-top:730.6pt;width:156.35pt;height:14pt;z-index:-4024;mso-position-horizontal-relative:page;mso-position-vertical-relative:page" filled="f" stroked="f">
          <v:textbox style="mso-next-textbox:#_x0000_s1026" inset="0,0,0,0">
            <w:txbxContent>
              <w:p w14:paraId="7F858F18" w14:textId="77777777" w:rsidR="007A7D03" w:rsidRDefault="00837ECC">
                <w:pPr>
                  <w:spacing w:line="264" w:lineRule="exact"/>
                  <w:ind w:left="20"/>
                  <w:rPr>
                    <w:sz w:val="24"/>
                  </w:rPr>
                </w:pPr>
                <w:r>
                  <w:rPr>
                    <w:color w:val="808080"/>
                    <w:sz w:val="24"/>
                  </w:rPr>
                  <w:t>Mortgage Disclosure Document</w:t>
                </w:r>
              </w:p>
            </w:txbxContent>
          </v:textbox>
          <w10:wrap anchorx="page" anchory="page"/>
        </v:shape>
      </w:pict>
    </w:r>
    <w:r>
      <w:pict w14:anchorId="7A3933CF">
        <v:shape id="_x0000_s1025" type="#_x0000_t202" style="position:absolute;margin-left:501.15pt;margin-top:730.6pt;width:35.5pt;height:14pt;z-index:-4000;mso-position-horizontal-relative:page;mso-position-vertical-relative:page" filled="f" stroked="f">
          <v:textbox style="mso-next-textbox:#_x0000_s1025" inset="0,0,0,0">
            <w:txbxContent>
              <w:p w14:paraId="541A98C1" w14:textId="77777777" w:rsidR="007A7D03" w:rsidRDefault="00837ECC">
                <w:pPr>
                  <w:spacing w:line="264" w:lineRule="exact"/>
                  <w:ind w:left="20"/>
                  <w:rPr>
                    <w:sz w:val="24"/>
                  </w:rPr>
                </w:pPr>
                <w:r>
                  <w:rPr>
                    <w:color w:val="808080"/>
                    <w:sz w:val="24"/>
                  </w:rPr>
                  <w:t xml:space="preserve">page </w:t>
                </w:r>
                <w:r>
                  <w:fldChar w:fldCharType="begin"/>
                </w:r>
                <w:r>
                  <w:rPr>
                    <w:color w:val="808080"/>
                    <w:sz w:val="24"/>
                  </w:rPr>
                  <w:instrText xml:space="preserve"> PAGE </w:instrText>
                </w:r>
                <w:r>
                  <w:fldChar w:fldCharType="separate"/>
                </w:r>
                <w:r w:rsidR="00771EE7">
                  <w:rPr>
                    <w:noProof/>
                    <w:color w:val="808080"/>
                    <w:sz w:val="24"/>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81701" w14:textId="77777777" w:rsidR="003E7CDD" w:rsidRDefault="003E7CDD">
      <w:r>
        <w:separator/>
      </w:r>
    </w:p>
  </w:footnote>
  <w:footnote w:type="continuationSeparator" w:id="0">
    <w:p w14:paraId="578146FA" w14:textId="77777777" w:rsidR="003E7CDD" w:rsidRDefault="003E7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5244F"/>
    <w:multiLevelType w:val="hybridMultilevel"/>
    <w:tmpl w:val="559E126C"/>
    <w:lvl w:ilvl="0" w:tplc="398C153A">
      <w:start w:val="1"/>
      <w:numFmt w:val="decimal"/>
      <w:lvlText w:val="%1."/>
      <w:lvlJc w:val="left"/>
      <w:pPr>
        <w:ind w:left="485" w:hanging="282"/>
        <w:jc w:val="left"/>
      </w:pPr>
      <w:rPr>
        <w:rFonts w:ascii="Calibri" w:eastAsia="Calibri" w:hAnsi="Calibri" w:cs="Calibri" w:hint="default"/>
        <w:b/>
        <w:bCs/>
        <w:color w:val="006FC0"/>
        <w:w w:val="100"/>
        <w:sz w:val="28"/>
        <w:szCs w:val="28"/>
        <w:lang w:val="en-GB" w:eastAsia="en-GB" w:bidi="en-GB"/>
      </w:rPr>
    </w:lvl>
    <w:lvl w:ilvl="1" w:tplc="BD7CF218">
      <w:numFmt w:val="bullet"/>
      <w:lvlText w:val="•"/>
      <w:lvlJc w:val="left"/>
      <w:pPr>
        <w:ind w:left="1527" w:hanging="282"/>
      </w:pPr>
      <w:rPr>
        <w:rFonts w:hint="default"/>
        <w:lang w:val="en-GB" w:eastAsia="en-GB" w:bidi="en-GB"/>
      </w:rPr>
    </w:lvl>
    <w:lvl w:ilvl="2" w:tplc="3C32D77C">
      <w:numFmt w:val="bullet"/>
      <w:lvlText w:val="•"/>
      <w:lvlJc w:val="left"/>
      <w:pPr>
        <w:ind w:left="2574" w:hanging="282"/>
      </w:pPr>
      <w:rPr>
        <w:rFonts w:hint="default"/>
        <w:lang w:val="en-GB" w:eastAsia="en-GB" w:bidi="en-GB"/>
      </w:rPr>
    </w:lvl>
    <w:lvl w:ilvl="3" w:tplc="415493CE">
      <w:numFmt w:val="bullet"/>
      <w:lvlText w:val="•"/>
      <w:lvlJc w:val="left"/>
      <w:pPr>
        <w:ind w:left="3621" w:hanging="282"/>
      </w:pPr>
      <w:rPr>
        <w:rFonts w:hint="default"/>
        <w:lang w:val="en-GB" w:eastAsia="en-GB" w:bidi="en-GB"/>
      </w:rPr>
    </w:lvl>
    <w:lvl w:ilvl="4" w:tplc="D7D6E304">
      <w:numFmt w:val="bullet"/>
      <w:lvlText w:val="•"/>
      <w:lvlJc w:val="left"/>
      <w:pPr>
        <w:ind w:left="4668" w:hanging="282"/>
      </w:pPr>
      <w:rPr>
        <w:rFonts w:hint="default"/>
        <w:lang w:val="en-GB" w:eastAsia="en-GB" w:bidi="en-GB"/>
      </w:rPr>
    </w:lvl>
    <w:lvl w:ilvl="5" w:tplc="9116A2BA">
      <w:numFmt w:val="bullet"/>
      <w:lvlText w:val="•"/>
      <w:lvlJc w:val="left"/>
      <w:pPr>
        <w:ind w:left="5715" w:hanging="282"/>
      </w:pPr>
      <w:rPr>
        <w:rFonts w:hint="default"/>
        <w:lang w:val="en-GB" w:eastAsia="en-GB" w:bidi="en-GB"/>
      </w:rPr>
    </w:lvl>
    <w:lvl w:ilvl="6" w:tplc="2A7A1386">
      <w:numFmt w:val="bullet"/>
      <w:lvlText w:val="•"/>
      <w:lvlJc w:val="left"/>
      <w:pPr>
        <w:ind w:left="6762" w:hanging="282"/>
      </w:pPr>
      <w:rPr>
        <w:rFonts w:hint="default"/>
        <w:lang w:val="en-GB" w:eastAsia="en-GB" w:bidi="en-GB"/>
      </w:rPr>
    </w:lvl>
    <w:lvl w:ilvl="7" w:tplc="82743C8E">
      <w:numFmt w:val="bullet"/>
      <w:lvlText w:val="•"/>
      <w:lvlJc w:val="left"/>
      <w:pPr>
        <w:ind w:left="7809" w:hanging="282"/>
      </w:pPr>
      <w:rPr>
        <w:rFonts w:hint="default"/>
        <w:lang w:val="en-GB" w:eastAsia="en-GB" w:bidi="en-GB"/>
      </w:rPr>
    </w:lvl>
    <w:lvl w:ilvl="8" w:tplc="A72CBF52">
      <w:numFmt w:val="bullet"/>
      <w:lvlText w:val="•"/>
      <w:lvlJc w:val="left"/>
      <w:pPr>
        <w:ind w:left="8856" w:hanging="282"/>
      </w:pPr>
      <w:rPr>
        <w:rFonts w:hint="default"/>
        <w:lang w:val="en-GB" w:eastAsia="en-GB" w:bidi="en-GB"/>
      </w:rPr>
    </w:lvl>
  </w:abstractNum>
  <w:abstractNum w:abstractNumId="1" w15:restartNumberingAfterBreak="0">
    <w:nsid w:val="42AB5BDA"/>
    <w:multiLevelType w:val="hybridMultilevel"/>
    <w:tmpl w:val="F85CA208"/>
    <w:lvl w:ilvl="0" w:tplc="864235BA">
      <w:start w:val="5"/>
      <w:numFmt w:val="decimal"/>
      <w:lvlText w:val="%1."/>
      <w:lvlJc w:val="left"/>
      <w:pPr>
        <w:ind w:left="585" w:hanging="282"/>
        <w:jc w:val="left"/>
      </w:pPr>
      <w:rPr>
        <w:rFonts w:ascii="Calibri" w:eastAsia="Calibri" w:hAnsi="Calibri" w:cs="Calibri" w:hint="default"/>
        <w:b/>
        <w:bCs/>
        <w:color w:val="006FC0"/>
        <w:w w:val="100"/>
        <w:sz w:val="28"/>
        <w:szCs w:val="28"/>
        <w:lang w:val="en-GB" w:eastAsia="en-GB" w:bidi="en-GB"/>
      </w:rPr>
    </w:lvl>
    <w:lvl w:ilvl="1" w:tplc="9264B358">
      <w:numFmt w:val="bullet"/>
      <w:lvlText w:val="•"/>
      <w:lvlJc w:val="left"/>
      <w:pPr>
        <w:ind w:left="1638" w:hanging="282"/>
      </w:pPr>
      <w:rPr>
        <w:rFonts w:hint="default"/>
        <w:lang w:val="en-GB" w:eastAsia="en-GB" w:bidi="en-GB"/>
      </w:rPr>
    </w:lvl>
    <w:lvl w:ilvl="2" w:tplc="C78E41B6">
      <w:numFmt w:val="bullet"/>
      <w:lvlText w:val="•"/>
      <w:lvlJc w:val="left"/>
      <w:pPr>
        <w:ind w:left="2696" w:hanging="282"/>
      </w:pPr>
      <w:rPr>
        <w:rFonts w:hint="default"/>
        <w:lang w:val="en-GB" w:eastAsia="en-GB" w:bidi="en-GB"/>
      </w:rPr>
    </w:lvl>
    <w:lvl w:ilvl="3" w:tplc="5F3AA534">
      <w:numFmt w:val="bullet"/>
      <w:lvlText w:val="•"/>
      <w:lvlJc w:val="left"/>
      <w:pPr>
        <w:ind w:left="3754" w:hanging="282"/>
      </w:pPr>
      <w:rPr>
        <w:rFonts w:hint="default"/>
        <w:lang w:val="en-GB" w:eastAsia="en-GB" w:bidi="en-GB"/>
      </w:rPr>
    </w:lvl>
    <w:lvl w:ilvl="4" w:tplc="3656D0A4">
      <w:numFmt w:val="bullet"/>
      <w:lvlText w:val="•"/>
      <w:lvlJc w:val="left"/>
      <w:pPr>
        <w:ind w:left="4812" w:hanging="282"/>
      </w:pPr>
      <w:rPr>
        <w:rFonts w:hint="default"/>
        <w:lang w:val="en-GB" w:eastAsia="en-GB" w:bidi="en-GB"/>
      </w:rPr>
    </w:lvl>
    <w:lvl w:ilvl="5" w:tplc="A936E690">
      <w:numFmt w:val="bullet"/>
      <w:lvlText w:val="•"/>
      <w:lvlJc w:val="left"/>
      <w:pPr>
        <w:ind w:left="5870" w:hanging="282"/>
      </w:pPr>
      <w:rPr>
        <w:rFonts w:hint="default"/>
        <w:lang w:val="en-GB" w:eastAsia="en-GB" w:bidi="en-GB"/>
      </w:rPr>
    </w:lvl>
    <w:lvl w:ilvl="6" w:tplc="D068D55C">
      <w:numFmt w:val="bullet"/>
      <w:lvlText w:val="•"/>
      <w:lvlJc w:val="left"/>
      <w:pPr>
        <w:ind w:left="6928" w:hanging="282"/>
      </w:pPr>
      <w:rPr>
        <w:rFonts w:hint="default"/>
        <w:lang w:val="en-GB" w:eastAsia="en-GB" w:bidi="en-GB"/>
      </w:rPr>
    </w:lvl>
    <w:lvl w:ilvl="7" w:tplc="EC04D640">
      <w:numFmt w:val="bullet"/>
      <w:lvlText w:val="•"/>
      <w:lvlJc w:val="left"/>
      <w:pPr>
        <w:ind w:left="7986" w:hanging="282"/>
      </w:pPr>
      <w:rPr>
        <w:rFonts w:hint="default"/>
        <w:lang w:val="en-GB" w:eastAsia="en-GB" w:bidi="en-GB"/>
      </w:rPr>
    </w:lvl>
    <w:lvl w:ilvl="8" w:tplc="D13EE480">
      <w:numFmt w:val="bullet"/>
      <w:lvlText w:val="•"/>
      <w:lvlJc w:val="left"/>
      <w:pPr>
        <w:ind w:left="9044" w:hanging="282"/>
      </w:pPr>
      <w:rPr>
        <w:rFonts w:hint="default"/>
        <w:lang w:val="en-GB" w:eastAsia="en-GB" w:bidi="en-GB"/>
      </w:rPr>
    </w:lvl>
  </w:abstractNum>
  <w:abstractNum w:abstractNumId="2" w15:restartNumberingAfterBreak="0">
    <w:nsid w:val="53565118"/>
    <w:multiLevelType w:val="hybridMultilevel"/>
    <w:tmpl w:val="B23E76BA"/>
    <w:lvl w:ilvl="0" w:tplc="3262387E">
      <w:start w:val="3"/>
      <w:numFmt w:val="decimal"/>
      <w:lvlText w:val="%1."/>
      <w:lvlJc w:val="left"/>
      <w:pPr>
        <w:ind w:left="481" w:hanging="278"/>
        <w:jc w:val="left"/>
      </w:pPr>
      <w:rPr>
        <w:rFonts w:hint="default"/>
        <w:b/>
        <w:bCs/>
        <w:w w:val="100"/>
        <w:lang w:val="en-GB" w:eastAsia="en-GB" w:bidi="en-GB"/>
      </w:rPr>
    </w:lvl>
    <w:lvl w:ilvl="1" w:tplc="BD0881AC">
      <w:numFmt w:val="bullet"/>
      <w:lvlText w:val="•"/>
      <w:lvlJc w:val="left"/>
      <w:pPr>
        <w:ind w:left="1527" w:hanging="278"/>
      </w:pPr>
      <w:rPr>
        <w:rFonts w:hint="default"/>
        <w:lang w:val="en-GB" w:eastAsia="en-GB" w:bidi="en-GB"/>
      </w:rPr>
    </w:lvl>
    <w:lvl w:ilvl="2" w:tplc="16AAC7C4">
      <w:numFmt w:val="bullet"/>
      <w:lvlText w:val="•"/>
      <w:lvlJc w:val="left"/>
      <w:pPr>
        <w:ind w:left="2574" w:hanging="278"/>
      </w:pPr>
      <w:rPr>
        <w:rFonts w:hint="default"/>
        <w:lang w:val="en-GB" w:eastAsia="en-GB" w:bidi="en-GB"/>
      </w:rPr>
    </w:lvl>
    <w:lvl w:ilvl="3" w:tplc="5906BDBE">
      <w:numFmt w:val="bullet"/>
      <w:lvlText w:val="•"/>
      <w:lvlJc w:val="left"/>
      <w:pPr>
        <w:ind w:left="3621" w:hanging="278"/>
      </w:pPr>
      <w:rPr>
        <w:rFonts w:hint="default"/>
        <w:lang w:val="en-GB" w:eastAsia="en-GB" w:bidi="en-GB"/>
      </w:rPr>
    </w:lvl>
    <w:lvl w:ilvl="4" w:tplc="A01835FC">
      <w:numFmt w:val="bullet"/>
      <w:lvlText w:val="•"/>
      <w:lvlJc w:val="left"/>
      <w:pPr>
        <w:ind w:left="4668" w:hanging="278"/>
      </w:pPr>
      <w:rPr>
        <w:rFonts w:hint="default"/>
        <w:lang w:val="en-GB" w:eastAsia="en-GB" w:bidi="en-GB"/>
      </w:rPr>
    </w:lvl>
    <w:lvl w:ilvl="5" w:tplc="88C09E80">
      <w:numFmt w:val="bullet"/>
      <w:lvlText w:val="•"/>
      <w:lvlJc w:val="left"/>
      <w:pPr>
        <w:ind w:left="5715" w:hanging="278"/>
      </w:pPr>
      <w:rPr>
        <w:rFonts w:hint="default"/>
        <w:lang w:val="en-GB" w:eastAsia="en-GB" w:bidi="en-GB"/>
      </w:rPr>
    </w:lvl>
    <w:lvl w:ilvl="6" w:tplc="2250A776">
      <w:numFmt w:val="bullet"/>
      <w:lvlText w:val="•"/>
      <w:lvlJc w:val="left"/>
      <w:pPr>
        <w:ind w:left="6762" w:hanging="278"/>
      </w:pPr>
      <w:rPr>
        <w:rFonts w:hint="default"/>
        <w:lang w:val="en-GB" w:eastAsia="en-GB" w:bidi="en-GB"/>
      </w:rPr>
    </w:lvl>
    <w:lvl w:ilvl="7" w:tplc="0E4E2836">
      <w:numFmt w:val="bullet"/>
      <w:lvlText w:val="•"/>
      <w:lvlJc w:val="left"/>
      <w:pPr>
        <w:ind w:left="7809" w:hanging="278"/>
      </w:pPr>
      <w:rPr>
        <w:rFonts w:hint="default"/>
        <w:lang w:val="en-GB" w:eastAsia="en-GB" w:bidi="en-GB"/>
      </w:rPr>
    </w:lvl>
    <w:lvl w:ilvl="8" w:tplc="0A1A051A">
      <w:numFmt w:val="bullet"/>
      <w:lvlText w:val="•"/>
      <w:lvlJc w:val="left"/>
      <w:pPr>
        <w:ind w:left="8856" w:hanging="278"/>
      </w:pPr>
      <w:rPr>
        <w:rFonts w:hint="default"/>
        <w:lang w:val="en-GB" w:eastAsia="en-GB" w:bidi="en-GB"/>
      </w:rPr>
    </w:lvl>
  </w:abstractNum>
  <w:abstractNum w:abstractNumId="3" w15:restartNumberingAfterBreak="0">
    <w:nsid w:val="6E0750B0"/>
    <w:multiLevelType w:val="hybridMultilevel"/>
    <w:tmpl w:val="4ECA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329CD"/>
    <w:multiLevelType w:val="hybridMultilevel"/>
    <w:tmpl w:val="8CF871EE"/>
    <w:lvl w:ilvl="0" w:tplc="2304B79E">
      <w:numFmt w:val="bullet"/>
      <w:lvlText w:val="-"/>
      <w:lvlJc w:val="left"/>
      <w:pPr>
        <w:ind w:left="200" w:hanging="116"/>
      </w:pPr>
      <w:rPr>
        <w:rFonts w:ascii="Calibri" w:eastAsia="Calibri" w:hAnsi="Calibri" w:cs="Calibri" w:hint="default"/>
        <w:w w:val="100"/>
        <w:sz w:val="22"/>
        <w:szCs w:val="22"/>
        <w:lang w:val="en-GB" w:eastAsia="en-GB" w:bidi="en-GB"/>
      </w:rPr>
    </w:lvl>
    <w:lvl w:ilvl="1" w:tplc="AB26549E">
      <w:numFmt w:val="bullet"/>
      <w:lvlText w:val="•"/>
      <w:lvlJc w:val="left"/>
      <w:pPr>
        <w:ind w:left="1275" w:hanging="116"/>
      </w:pPr>
      <w:rPr>
        <w:rFonts w:hint="default"/>
        <w:lang w:val="en-GB" w:eastAsia="en-GB" w:bidi="en-GB"/>
      </w:rPr>
    </w:lvl>
    <w:lvl w:ilvl="2" w:tplc="976A4E7A">
      <w:numFmt w:val="bullet"/>
      <w:lvlText w:val="•"/>
      <w:lvlJc w:val="left"/>
      <w:pPr>
        <w:ind w:left="2350" w:hanging="116"/>
      </w:pPr>
      <w:rPr>
        <w:rFonts w:hint="default"/>
        <w:lang w:val="en-GB" w:eastAsia="en-GB" w:bidi="en-GB"/>
      </w:rPr>
    </w:lvl>
    <w:lvl w:ilvl="3" w:tplc="37567142">
      <w:numFmt w:val="bullet"/>
      <w:lvlText w:val="•"/>
      <w:lvlJc w:val="left"/>
      <w:pPr>
        <w:ind w:left="3425" w:hanging="116"/>
      </w:pPr>
      <w:rPr>
        <w:rFonts w:hint="default"/>
        <w:lang w:val="en-GB" w:eastAsia="en-GB" w:bidi="en-GB"/>
      </w:rPr>
    </w:lvl>
    <w:lvl w:ilvl="4" w:tplc="5C78D91A">
      <w:numFmt w:val="bullet"/>
      <w:lvlText w:val="•"/>
      <w:lvlJc w:val="left"/>
      <w:pPr>
        <w:ind w:left="4500" w:hanging="116"/>
      </w:pPr>
      <w:rPr>
        <w:rFonts w:hint="default"/>
        <w:lang w:val="en-GB" w:eastAsia="en-GB" w:bidi="en-GB"/>
      </w:rPr>
    </w:lvl>
    <w:lvl w:ilvl="5" w:tplc="69542F2C">
      <w:numFmt w:val="bullet"/>
      <w:lvlText w:val="•"/>
      <w:lvlJc w:val="left"/>
      <w:pPr>
        <w:ind w:left="5575" w:hanging="116"/>
      </w:pPr>
      <w:rPr>
        <w:rFonts w:hint="default"/>
        <w:lang w:val="en-GB" w:eastAsia="en-GB" w:bidi="en-GB"/>
      </w:rPr>
    </w:lvl>
    <w:lvl w:ilvl="6" w:tplc="2196FDBC">
      <w:numFmt w:val="bullet"/>
      <w:lvlText w:val="•"/>
      <w:lvlJc w:val="left"/>
      <w:pPr>
        <w:ind w:left="6650" w:hanging="116"/>
      </w:pPr>
      <w:rPr>
        <w:rFonts w:hint="default"/>
        <w:lang w:val="en-GB" w:eastAsia="en-GB" w:bidi="en-GB"/>
      </w:rPr>
    </w:lvl>
    <w:lvl w:ilvl="7" w:tplc="C77EC778">
      <w:numFmt w:val="bullet"/>
      <w:lvlText w:val="•"/>
      <w:lvlJc w:val="left"/>
      <w:pPr>
        <w:ind w:left="7725" w:hanging="116"/>
      </w:pPr>
      <w:rPr>
        <w:rFonts w:hint="default"/>
        <w:lang w:val="en-GB" w:eastAsia="en-GB" w:bidi="en-GB"/>
      </w:rPr>
    </w:lvl>
    <w:lvl w:ilvl="8" w:tplc="CA9434BA">
      <w:numFmt w:val="bullet"/>
      <w:lvlText w:val="•"/>
      <w:lvlJc w:val="left"/>
      <w:pPr>
        <w:ind w:left="8800" w:hanging="116"/>
      </w:pPr>
      <w:rPr>
        <w:rFonts w:hint="default"/>
        <w:lang w:val="en-GB" w:eastAsia="en-GB" w:bidi="en-GB"/>
      </w:rPr>
    </w:lvl>
  </w:abstractNum>
  <w:num w:numId="1" w16cid:durableId="693305501">
    <w:abstractNumId w:val="1"/>
  </w:num>
  <w:num w:numId="2" w16cid:durableId="1725832090">
    <w:abstractNumId w:val="2"/>
  </w:num>
  <w:num w:numId="3" w16cid:durableId="1855264942">
    <w:abstractNumId w:val="4"/>
  </w:num>
  <w:num w:numId="4" w16cid:durableId="527186213">
    <w:abstractNumId w:val="0"/>
  </w:num>
  <w:num w:numId="5" w16cid:durableId="1882934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A7D03"/>
    <w:rsid w:val="001E29AA"/>
    <w:rsid w:val="003E7CDD"/>
    <w:rsid w:val="004707EC"/>
    <w:rsid w:val="006F5629"/>
    <w:rsid w:val="00771EE7"/>
    <w:rsid w:val="007A7D03"/>
    <w:rsid w:val="00837ECC"/>
    <w:rsid w:val="00885E30"/>
    <w:rsid w:val="00C10294"/>
    <w:rsid w:val="00C91343"/>
    <w:rsid w:val="00CB4B50"/>
    <w:rsid w:val="00D329AF"/>
    <w:rsid w:val="00EF537D"/>
    <w:rsid w:val="00F330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45668E24"/>
  <w15:docId w15:val="{16AE3CA6-01DF-4443-BF21-581A5088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585"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585" w:hanging="28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37E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7ECC"/>
    <w:rPr>
      <w:rFonts w:ascii="Lucida Grande" w:eastAsia="Calibri" w:hAnsi="Lucida Grande" w:cs="Lucida Grande"/>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inancial-ombudsma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www.financial-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716</Words>
  <Characters>4082</Characters>
  <Application>Microsoft Office Word</Application>
  <DocSecurity>0</DocSecurity>
  <Lines>34</Lines>
  <Paragraphs>9</Paragraphs>
  <ScaleCrop>false</ScaleCrop>
  <Company>Internal Control Limited</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 for Mortgages</dc:title>
  <dc:creator>Gordon Docherty</dc:creator>
  <cp:lastModifiedBy>Dave Mackenzie</cp:lastModifiedBy>
  <cp:revision>12</cp:revision>
  <cp:lastPrinted>2023-11-02T10:16:00Z</cp:lastPrinted>
  <dcterms:created xsi:type="dcterms:W3CDTF">2019-08-28T10:03:00Z</dcterms:created>
  <dcterms:modified xsi:type="dcterms:W3CDTF">2023-11-02T10:28:00Z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2019-08-28T00:00:00Z</vt:filetime>
  </property>
</Properties>
</file>